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085D49D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6214FD2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autoSpaceDE w:val="0"/>
              <w:autoSpaceDN w:val="0"/>
              <w:adjustRightInd w:val="0"/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ՀՀ Լոռւ մարզ Ալավերդի համայնք Շնող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բնակավայրի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վարչական տարա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>ծ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քում 2,5կմ երկարությամբ նոր ջրագծի կառուցման թվով 30 բնակելի տներին ջրի միացումով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4E015C03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  <w:t>Բնակավայրի ներսում նախատեսվում է կառուցել 2,5կմ երկարությամբ ջրագիծ և տրամադրել թվով 30 բնակելի տներում ջրի բաժանորդ։</w:t>
            </w:r>
          </w:p>
          <w:p w14:paraId="1CE864F7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  <w:t>Ասֆալտբետոնե շերտի մասնակի  քանդումով և վերականգնումով,</w:t>
            </w:r>
          </w:p>
          <w:p w14:paraId="53EFAB88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  <w:t>Դիտահորերի և ջրի ճնշման կարգավորիչների տեղադրումով, փորձարկումով։</w:t>
            </w:r>
          </w:p>
          <w:p w14:paraId="3788A75D">
            <w:pPr>
              <w:pStyle w:val="76"/>
              <w:numPr>
                <w:ilvl w:val="0"/>
                <w:numId w:val="0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Իրականացնել ինժեներաերկրաբանական հետազննություն՝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լիցենզավորված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 w:eastAsia="ru-RU"/>
              </w:rPr>
              <w:t xml:space="preserve"> կազմակերպության կողմից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 տրամադրել մանրամասն եզրակացություն ու տեխնիկական պահանջներ, ըստ  հորատահանուկի լաբորատոր փորձարկման արդյունքների որոշել գրունտների տեսակները, ինչպես նաև դրանց մշակման կարգերը։</w:t>
            </w:r>
          </w:p>
          <w:p w14:paraId="7C937A23">
            <w:pPr>
              <w:pStyle w:val="76"/>
              <w:numPr>
                <w:ilvl w:val="0"/>
                <w:numId w:val="0"/>
              </w:numPr>
              <w:spacing w:after="200"/>
              <w:ind w:left="60" w:leftChars="0"/>
              <w:contextualSpacing/>
              <w:jc w:val="both"/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</w:pPr>
            <w:bookmarkStart w:id="0" w:name="_GoBack"/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Տրամադրել</w:t>
            </w:r>
            <w:r>
              <w:rPr>
                <w:rFonts w:hint="default"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տարածքի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տեղագրագեոդեզիական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և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կադաստրային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հանույթները</w:t>
            </w:r>
            <w:r>
              <w:rPr>
                <w:rFonts w:hint="default" w:ascii="GHEA Grapalat" w:hAnsi="GHEA Grapalat" w:cs="Sylfaen"/>
                <w:b w:val="0"/>
                <w:bCs w:val="0"/>
                <w:sz w:val="20"/>
                <w:szCs w:val="18"/>
                <w:lang w:val="hy-AM"/>
              </w:rPr>
              <w:t>,</w:t>
            </w:r>
            <w:r>
              <w:rPr>
                <w:rFonts w:hint="default" w:ascii="GHEA Grapalat" w:hAnsi="GHEA Grapalat" w:cs="Sylfaen"/>
                <w:b w:val="0"/>
                <w:bCs w:val="0"/>
                <w:sz w:val="20"/>
                <w:szCs w:val="18"/>
                <w:lang w:val="hy-AM" w:eastAsia="en-US"/>
              </w:rPr>
              <w:t xml:space="preserve"> չափագրություն</w:t>
            </w:r>
          </w:p>
          <w:bookmarkEnd w:id="0"/>
          <w:p w14:paraId="1E5CD46A">
            <w:pPr>
              <w:pStyle w:val="76"/>
              <w:numPr>
                <w:ilvl w:val="0"/>
                <w:numId w:val="0"/>
              </w:numPr>
              <w:spacing w:after="200"/>
              <w:ind w:left="60" w:leftChars="0"/>
              <w:contextualSpacing/>
              <w:jc w:val="both"/>
              <w:rPr>
                <w:rFonts w:ascii="GHEA Grapalat" w:hAnsi="GHEA Grapalat" w:cs="Sylfaen"/>
                <w:b w:val="0"/>
                <w:bCs w:val="0"/>
                <w:sz w:val="20"/>
                <w:szCs w:val="18"/>
                <w:lang w:val="hy-AM" w:eastAsia="zh-CN"/>
              </w:rPr>
            </w:pP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</w:pP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</w:pPr>
            <w:r>
              <w:rPr>
                <w:rFonts w:hint="default" w:ascii="GHEA Grapalat" w:hAnsi="GHEA Grapalat" w:cs="GHEA Grapalat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</w:pP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Նախագծման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համար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հիմք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հանդիսացող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փաստաթղթեր՝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ելակետային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</w:pPr>
            <w:r>
              <w:rPr>
                <w:rFonts w:hint="default" w:ascii="GHEA Grapalat" w:hAnsi="GHEA Grapalat" w:cs="GHEA Grapalat"/>
                <w:sz w:val="20"/>
                <w:szCs w:val="16"/>
              </w:rPr>
              <w:t>ճարտարապետահատակագծային</w:t>
            </w:r>
            <w:r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sz w:val="20"/>
                <w:szCs w:val="16"/>
              </w:rPr>
              <w:t>առաջադրանք</w:t>
            </w:r>
            <w:r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  <w:t xml:space="preserve"> (-</w:t>
            </w:r>
            <w:r>
              <w:rPr>
                <w:rFonts w:hint="default" w:ascii="GHEA Grapalat" w:hAnsi="GHEA Grapalat" w:cs="GHEA Grapalat"/>
                <w:sz w:val="20"/>
                <w:szCs w:val="16"/>
              </w:rPr>
              <w:t>ներ</w:t>
            </w:r>
            <w:r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  <w:t xml:space="preserve">)  </w:t>
            </w:r>
            <w:r>
              <w:rPr>
                <w:rFonts w:hint="default" w:ascii="GHEA Grapalat" w:hAnsi="GHEA Grapalat" w:cs="GHEA Grapalat"/>
                <w:sz w:val="20"/>
                <w:szCs w:val="16"/>
              </w:rPr>
              <w:t>և</w:t>
            </w:r>
            <w:r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sz w:val="20"/>
                <w:szCs w:val="16"/>
              </w:rPr>
              <w:t>տեխնիկական</w:t>
            </w:r>
            <w:r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  <w:t xml:space="preserve"> </w:t>
            </w:r>
            <w:r>
              <w:rPr>
                <w:rFonts w:hint="default" w:ascii="GHEA Grapalat" w:hAnsi="GHEA Grapalat" w:cs="GHEA Grapalat"/>
                <w:sz w:val="20"/>
                <w:szCs w:val="16"/>
              </w:rPr>
              <w:t>պայմաններ</w:t>
            </w:r>
            <w:r>
              <w:rPr>
                <w:rFonts w:hint="default" w:ascii="GHEA Grapalat" w:hAnsi="GHEA Grapalat" w:cs="GHEA Grapalat"/>
                <w:sz w:val="20"/>
                <w:szCs w:val="16"/>
                <w:lang w:val="af-ZA"/>
              </w:rPr>
              <w:t>,</w:t>
            </w:r>
          </w:p>
          <w:p w14:paraId="121BA8D8">
            <w:pPr>
              <w:shd w:val="clear" w:color="auto" w:fill="FFFFFF"/>
              <w:rPr>
                <w:rFonts w:hint="default" w:ascii="GHEA Grapalat" w:hAnsi="GHEA Grapalat" w:cs="GHEA Grapalat"/>
                <w:b/>
                <w:sz w:val="20"/>
                <w:szCs w:val="16"/>
                <w:lang w:eastAsia="zh-CN"/>
              </w:rPr>
            </w:pP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Նախագծի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մշակում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ըստ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նորմատիվային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sz w:val="20"/>
                <w:szCs w:val="16"/>
              </w:rPr>
              <w:t>պահանջների՝</w:t>
            </w:r>
          </w:p>
          <w:p w14:paraId="48C69237">
            <w:pPr>
              <w:pStyle w:val="76"/>
              <w:numPr>
                <w:ilvl w:val="0"/>
                <w:numId w:val="2"/>
              </w:numPr>
              <w:ind w:left="567" w:hanging="357"/>
              <w:rPr>
                <w:rFonts w:hint="default" w:ascii="GHEA Grapalat" w:hAnsi="GHEA Grapalat" w:cs="GHEA Grapalat"/>
                <w:b/>
                <w:sz w:val="16"/>
                <w:szCs w:val="18"/>
                <w:lang w:val="af-ZA" w:eastAsia="en-US"/>
              </w:rPr>
            </w:pPr>
            <w:r>
              <w:rPr>
                <w:rFonts w:hint="default" w:ascii="GHEA Grapalat" w:hAnsi="GHEA Grapalat" w:cs="GHEA Grapalat"/>
                <w:b/>
                <w:sz w:val="16"/>
                <w:szCs w:val="18"/>
                <w:lang w:val="af-ZA" w:eastAsia="en-US"/>
              </w:rPr>
              <w:t>:</w:t>
            </w:r>
            <w:r>
              <w:rPr>
                <w:rFonts w:hint="default" w:ascii="GHEA Grapalat" w:hAnsi="GHEA Grapalat" w:cs="GHEA Grapalat"/>
                <w:b/>
                <w:bCs/>
                <w:color w:val="000000"/>
                <w:sz w:val="20"/>
                <w:szCs w:val="23"/>
                <w:shd w:val="clear" w:color="auto" w:fill="FFFFFF"/>
              </w:rPr>
              <w:t xml:space="preserve"> ՀՀՇՆ II-7.01-2011 «ՇԻՆԱՐԱՐԱԿԱՆ ԿԼԻՄԱՅԱԲԱՆՈՒԹՅՈՒՆ</w:t>
            </w:r>
            <w:r>
              <w:rPr>
                <w:rFonts w:hint="default" w:ascii="GHEA Grapalat" w:hAnsi="GHEA Grapalat" w:cs="GHEA Grapalat"/>
                <w:b/>
                <w:bCs/>
                <w:color w:val="000000"/>
                <w:sz w:val="20"/>
                <w:szCs w:val="23"/>
                <w:shd w:val="clear" w:color="auto" w:fill="FFFFFF"/>
                <w:lang w:val="ru-RU"/>
              </w:rPr>
              <w:t>»</w:t>
            </w:r>
          </w:p>
          <w:p w14:paraId="7C6DC3B1">
            <w:pPr>
              <w:pStyle w:val="76"/>
              <w:numPr>
                <w:ilvl w:val="0"/>
                <w:numId w:val="2"/>
              </w:numPr>
              <w:ind w:left="567" w:hanging="357"/>
              <w:rPr>
                <w:rFonts w:hint="default" w:ascii="GHEA Grapalat" w:hAnsi="GHEA Grapalat" w:cs="GHEA Grapalat"/>
                <w:b/>
                <w:sz w:val="16"/>
                <w:szCs w:val="18"/>
                <w:lang w:val="af-ZA" w:eastAsia="en-US"/>
              </w:rPr>
            </w:pPr>
            <w:r>
              <w:rPr>
                <w:rFonts w:hint="default" w:ascii="GHEA Grapalat" w:hAnsi="GHEA Grapalat" w:cs="GHEA Grapalat"/>
                <w:b/>
                <w:sz w:val="16"/>
                <w:szCs w:val="18"/>
                <w:lang w:val="hy-AM" w:eastAsia="en-US"/>
              </w:rPr>
              <w:t xml:space="preserve">ՀՀՇՆ </w:t>
            </w:r>
            <w:r>
              <w:rPr>
                <w:rFonts w:hint="default" w:ascii="GHEA Grapalat" w:hAnsi="GHEA Grapalat" w:cs="GHEA Grapalat"/>
                <w:b/>
                <w:bCs/>
                <w:sz w:val="18"/>
                <w:szCs w:val="31"/>
                <w:lang w:val="af-ZA"/>
              </w:rPr>
              <w:t>40-01.02-</w:t>
            </w:r>
            <w:r>
              <w:rPr>
                <w:rFonts w:hint="default" w:ascii="GHEA Grapalat" w:hAnsi="GHEA Grapalat" w:cs="GHEA Grapalat"/>
                <w:b/>
                <w:bCs/>
                <w:sz w:val="18"/>
                <w:szCs w:val="31"/>
                <w:lang w:val="hy-AM"/>
              </w:rPr>
              <w:t xml:space="preserve"> </w:t>
            </w:r>
            <w:r>
              <w:rPr>
                <w:rFonts w:hint="default" w:ascii="GHEA Grapalat" w:hAnsi="GHEA Grapalat" w:cs="GHEA Grapalat"/>
                <w:b/>
                <w:bCs/>
                <w:sz w:val="18"/>
                <w:szCs w:val="31"/>
                <w:lang w:val="af-ZA"/>
              </w:rPr>
              <w:t>«</w:t>
            </w:r>
            <w:r>
              <w:rPr>
                <w:rFonts w:hint="default" w:ascii="GHEA Grapalat" w:hAnsi="GHEA Grapalat" w:cs="GHEA Grapalat"/>
                <w:b/>
                <w:bCs/>
                <w:sz w:val="18"/>
                <w:szCs w:val="31"/>
                <w:lang w:val="hy-AM"/>
              </w:rPr>
              <w:t>ՋՐԱՄԱՏԱԿԱՐԱՐՈՒՄ, ԱՐՏԱՔԻՆ ՑԱՆՑԵՐ և ԿԱՌՈՒՑՎԱԾՔՆԵՐ</w:t>
            </w:r>
          </w:p>
          <w:p w14:paraId="65E2311F">
            <w:pPr>
              <w:pStyle w:val="76"/>
              <w:ind w:left="567"/>
              <w:rPr>
                <w:rFonts w:ascii="GHEA Grapalat" w:hAnsi="GHEA Grapalat" w:cs="Sylfaen"/>
                <w:b/>
                <w:sz w:val="16"/>
                <w:szCs w:val="18"/>
                <w:lang w:val="af-ZA" w:eastAsia="en-US"/>
              </w:rPr>
            </w:pP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5" w:leftChars="0" w:hanging="96" w:firstLineChars="0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5" w:leftChars="0" w:hanging="96" w:firstLineChars="0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5" w:leftChars="0" w:hanging="96" w:firstLineChars="0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5" w:leftChars="0" w:hanging="96" w:firstLineChars="0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5" w:leftChars="0" w:hanging="96" w:firstLineChars="0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5" w:leftChars="0" w:hanging="96" w:firstLineChars="0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79E17F1E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4FAF0217">
            <w:pPr>
              <w:pStyle w:val="76"/>
              <w:numPr>
                <w:ilvl w:val="0"/>
                <w:numId w:val="5"/>
              </w:numPr>
              <w:spacing w:after="200"/>
              <w:ind w:left="-1" w:leftChars="0" w:firstLine="241" w:firstLineChars="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64CC8452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Ճարտարապետական մաս</w:t>
            </w:r>
          </w:p>
          <w:p w14:paraId="20AD7E92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Հիդրոտեխնիկական մաս</w:t>
            </w:r>
          </w:p>
          <w:p w14:paraId="1A1BB8CB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Երկրաբանական հետազոտություն և եզրակացություն</w:t>
            </w:r>
          </w:p>
          <w:p w14:paraId="7326C948">
            <w:pPr>
              <w:pStyle w:val="76"/>
              <w:numPr>
                <w:ilvl w:val="0"/>
                <w:numId w:val="4"/>
              </w:numPr>
              <w:spacing w:line="240" w:lineRule="auto"/>
              <w:ind w:left="0" w:leftChars="0" w:firstLine="241" w:firstLineChars="120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(ներքին ) լուծումներ </w:t>
            </w:r>
            <w:r>
              <w:rPr>
                <w:rFonts w:ascii="GHEA Grapalat" w:hAnsi="GHEA Grapalat" w:cs="Sylfaen"/>
                <w:sz w:val="18"/>
                <w:szCs w:val="18"/>
              </w:rPr>
              <w:t>(գծագրական և տեքստային նյութեր՝ այդ թվում մասնագրեր)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5867021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spacing w:line="240" w:lineRule="auto"/>
              <w:ind w:left="139" w:firstLine="180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ջրամատակարարման </w:t>
            </w:r>
          </w:p>
          <w:p w14:paraId="4E7E1ED0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spacing w:line="240" w:lineRule="auto"/>
              <w:ind w:left="139" w:firstLine="180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Ինժեներական մասերի հզորությունների հաշվարկների հաշվետվություն</w:t>
            </w:r>
          </w:p>
          <w:p w14:paraId="7ED9E9A9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փորձաննքություն</w:t>
            </w:r>
          </w:p>
          <w:p w14:paraId="3510222B">
            <w:pPr>
              <w:pStyle w:val="76"/>
              <w:numPr>
                <w:ilvl w:val="0"/>
                <w:numId w:val="4"/>
              </w:numPr>
              <w:tabs>
                <w:tab w:val="left" w:pos="740"/>
              </w:tabs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0240D7C3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</w:p>
          <w:p w14:paraId="688E0EEB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6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5" w:leftChars="0" w:hanging="96" w:firstLineChars="0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5" w:leftChars="0" w:hanging="96" w:firstLineChars="0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5" w:leftChars="0" w:hanging="96" w:firstLineChars="0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4"/>
              <w:gridCol w:w="5037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 դաս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․Ջրամատակարարում և ջրահեռացում (ջրամատակարարման և ջրահեռացման ներքին և արտաքին ցանցեր, հիդրոմելորացիա)</w:t>
                  </w: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FAB79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0" w:hRule="atLeast"/>
              </w:trPr>
              <w:tc>
                <w:tcPr>
                  <w:tcW w:w="0" w:type="auto"/>
                  <w:vAlign w:val="center"/>
                </w:tcPr>
                <w:p w14:paraId="1F0887C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 w:eastAsiaTheme="minorHAnsi"/>
                <w:b/>
                <w:i/>
                <w:sz w:val="16"/>
                <w:szCs w:val="13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37701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Արմեն Մելիքսեթյան</w:t>
      </w: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77BC5465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598C577A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43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29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320" w:hanging="360"/>
      </w:pPr>
    </w:lvl>
    <w:lvl w:ilvl="2" w:tentative="0">
      <w:start w:val="1"/>
      <w:numFmt w:val="lowerRoman"/>
      <w:lvlText w:val="%3."/>
      <w:lvlJc w:val="right"/>
      <w:pPr>
        <w:ind w:left="2040" w:hanging="180"/>
      </w:pPr>
    </w:lvl>
    <w:lvl w:ilvl="3" w:tentative="0">
      <w:start w:val="1"/>
      <w:numFmt w:val="decimal"/>
      <w:lvlText w:val="%4."/>
      <w:lvlJc w:val="left"/>
      <w:pPr>
        <w:ind w:left="2760" w:hanging="360"/>
      </w:pPr>
    </w:lvl>
    <w:lvl w:ilvl="4" w:tentative="0">
      <w:start w:val="1"/>
      <w:numFmt w:val="lowerLetter"/>
      <w:lvlText w:val="%5."/>
      <w:lvlJc w:val="left"/>
      <w:pPr>
        <w:ind w:left="3480" w:hanging="360"/>
      </w:pPr>
    </w:lvl>
    <w:lvl w:ilvl="5" w:tentative="0">
      <w:start w:val="1"/>
      <w:numFmt w:val="lowerRoman"/>
      <w:lvlText w:val="%6."/>
      <w:lvlJc w:val="right"/>
      <w:pPr>
        <w:ind w:left="4200" w:hanging="180"/>
      </w:pPr>
    </w:lvl>
    <w:lvl w:ilvl="6" w:tentative="0">
      <w:start w:val="1"/>
      <w:numFmt w:val="decimal"/>
      <w:lvlText w:val="%7."/>
      <w:lvlJc w:val="left"/>
      <w:pPr>
        <w:ind w:left="4920" w:hanging="360"/>
      </w:pPr>
    </w:lvl>
    <w:lvl w:ilvl="7" w:tentative="0">
      <w:start w:val="1"/>
      <w:numFmt w:val="lowerLetter"/>
      <w:lvlText w:val="%8."/>
      <w:lvlJc w:val="left"/>
      <w:pPr>
        <w:ind w:left="5640" w:hanging="360"/>
      </w:pPr>
    </w:lvl>
    <w:lvl w:ilvl="8" w:tentative="0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4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97FC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5751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85F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28084B07"/>
    <w:rsid w:val="385A09B5"/>
    <w:rsid w:val="4AAB3F80"/>
    <w:rsid w:val="4B5E2643"/>
    <w:rsid w:val="4C0E7249"/>
    <w:rsid w:val="58E2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cs="Arial Unicode" w:eastAsiaTheme="minorEastAsia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Рецензия1"/>
    <w:hidden/>
    <w:semiHidden/>
    <w:qFormat/>
    <w:uiPriority w:val="0"/>
    <w:rPr>
      <w:rFonts w:ascii="Times Armenian" w:hAnsi="Times Armenian" w:cs="Times New Roman" w:eastAsiaTheme="minorEastAsia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5416C-1905-4AF1-BF79-D21B4A51C7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1025</Words>
  <Characters>5847</Characters>
  <Lines>48</Lines>
  <Paragraphs>13</Paragraphs>
  <TotalTime>1</TotalTime>
  <ScaleCrop>false</ScaleCrop>
  <LinksUpToDate>false</LinksUpToDate>
  <CharactersWithSpaces>6859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Лиана</cp:lastModifiedBy>
  <cp:lastPrinted>2026-03-10T11:56:20Z</cp:lastPrinted>
  <dcterms:modified xsi:type="dcterms:W3CDTF">2026-03-10T12:02:57Z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B4A6273645D84AF489D9964AF5C30B2E_13</vt:lpwstr>
  </property>
</Properties>
</file>